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AF250" w14:textId="77777777" w:rsidR="008F3D94" w:rsidRDefault="008F3D94" w:rsidP="00447DAB">
      <w:pPr>
        <w:spacing w:after="100" w:afterAutospacing="1" w:line="240" w:lineRule="atLeast"/>
        <w:ind w:left="-360" w:right="-270"/>
        <w:jc w:val="center"/>
        <w:rPr>
          <w:rFonts w:ascii="Times New Roman" w:eastAsia="Times New Roman" w:hAnsi="Times New Roman" w:cs="Times New Roman"/>
          <w:b/>
          <w:bCs/>
          <w:kern w:val="0"/>
          <w:lang w:val="es-PR"/>
        </w:rPr>
      </w:pPr>
    </w:p>
    <w:p w14:paraId="3FD00C2B" w14:textId="13164893" w:rsidR="00F84841" w:rsidRPr="00F84841" w:rsidRDefault="00F84841" w:rsidP="00447DAB">
      <w:pPr>
        <w:spacing w:after="100" w:afterAutospacing="1" w:line="240" w:lineRule="atLeast"/>
        <w:ind w:left="-360" w:right="-270"/>
        <w:jc w:val="center"/>
        <w:rPr>
          <w:rFonts w:ascii="Times New Roman" w:eastAsia="Times New Roman" w:hAnsi="Times New Roman" w:cs="Times New Roman"/>
          <w:kern w:val="0"/>
          <w:lang w:val="es-PR"/>
        </w:rPr>
      </w:pPr>
      <w:r w:rsidRPr="00F84841">
        <w:rPr>
          <w:rFonts w:ascii="Times New Roman" w:eastAsia="Times New Roman" w:hAnsi="Times New Roman" w:cs="Times New Roman"/>
          <w:b/>
          <w:bCs/>
          <w:kern w:val="0"/>
          <w:lang w:val="es-PR"/>
        </w:rPr>
        <w:t>AVISO PÚBLICO INICIAL Y REVISIÓN PÚBLICA DE UNA ACTIVIDAD PROPUESTA EN UNA ZONA INUNDABLE Y/O HUMEDAL</w:t>
      </w:r>
      <w:r w:rsidRPr="00F84841">
        <w:rPr>
          <w:rFonts w:ascii="Times New Roman" w:eastAsia="Times New Roman" w:hAnsi="Times New Roman" w:cs="Times New Roman"/>
          <w:kern w:val="0"/>
          <w:lang w:val="es-PR"/>
        </w:rPr>
        <w:br/>
      </w:r>
      <w:r w:rsidRPr="00F84841">
        <w:rPr>
          <w:rFonts w:ascii="Times New Roman" w:eastAsia="Times New Roman" w:hAnsi="Times New Roman" w:cs="Times New Roman"/>
          <w:b/>
          <w:bCs/>
          <w:kern w:val="0"/>
          <w:lang w:val="es-PR"/>
        </w:rPr>
        <w:t>Proyecto de Extensión de la Carretera Estatal PR-5</w:t>
      </w:r>
      <w:r w:rsidR="007E3CC7">
        <w:rPr>
          <w:rFonts w:ascii="Times New Roman" w:eastAsia="Times New Roman" w:hAnsi="Times New Roman" w:cs="Times New Roman"/>
          <w:b/>
          <w:bCs/>
          <w:kern w:val="0"/>
          <w:lang w:val="es-PR"/>
        </w:rPr>
        <w:t xml:space="preserve">, </w:t>
      </w:r>
      <w:r w:rsidRPr="00F84841">
        <w:rPr>
          <w:rFonts w:ascii="Times New Roman" w:eastAsia="Times New Roman" w:hAnsi="Times New Roman" w:cs="Times New Roman"/>
          <w:b/>
          <w:bCs/>
          <w:kern w:val="0"/>
          <w:lang w:val="es-PR"/>
        </w:rPr>
        <w:t xml:space="preserve">Municipios de Bayamón y </w:t>
      </w:r>
      <w:proofErr w:type="spellStart"/>
      <w:r w:rsidRPr="00F84841">
        <w:rPr>
          <w:rFonts w:ascii="Times New Roman" w:eastAsia="Times New Roman" w:hAnsi="Times New Roman" w:cs="Times New Roman"/>
          <w:b/>
          <w:bCs/>
          <w:kern w:val="0"/>
          <w:lang w:val="es-PR"/>
        </w:rPr>
        <w:t>Toa</w:t>
      </w:r>
      <w:proofErr w:type="spellEnd"/>
      <w:r w:rsidRPr="00F84841">
        <w:rPr>
          <w:rFonts w:ascii="Times New Roman" w:eastAsia="Times New Roman" w:hAnsi="Times New Roman" w:cs="Times New Roman"/>
          <w:b/>
          <w:bCs/>
          <w:kern w:val="0"/>
          <w:lang w:val="es-PR"/>
        </w:rPr>
        <w:t xml:space="preserve"> Alta</w:t>
      </w:r>
      <w:r w:rsidRPr="00F84841">
        <w:rPr>
          <w:rFonts w:ascii="Times New Roman" w:eastAsia="Times New Roman" w:hAnsi="Times New Roman" w:cs="Times New Roman"/>
          <w:kern w:val="0"/>
          <w:lang w:val="es-PR"/>
        </w:rPr>
        <w:br/>
      </w:r>
      <w:r w:rsidRPr="00F84841">
        <w:rPr>
          <w:rFonts w:ascii="Times New Roman" w:eastAsia="Times New Roman" w:hAnsi="Times New Roman" w:cs="Times New Roman"/>
          <w:b/>
          <w:bCs/>
          <w:kern w:val="0"/>
          <w:lang w:val="es-PR"/>
        </w:rPr>
        <w:t>Proyecto Núm.: AC-000533</w:t>
      </w:r>
    </w:p>
    <w:p w14:paraId="2B6F91A8" w14:textId="77777777" w:rsidR="00F84841" w:rsidRPr="005C67B4" w:rsidRDefault="00F84841" w:rsidP="00447DAB">
      <w:pPr>
        <w:spacing w:after="100" w:afterAutospacing="1" w:line="240" w:lineRule="atLeast"/>
        <w:ind w:left="-360" w:right="-270"/>
        <w:rPr>
          <w:rFonts w:ascii="Times New Roman" w:eastAsia="Times New Roman" w:hAnsi="Times New Roman" w:cs="Times New Roman"/>
          <w:kern w:val="0"/>
          <w:lang w:val="es-PR"/>
        </w:rPr>
      </w:pPr>
      <w:r w:rsidRPr="005C67B4">
        <w:rPr>
          <w:rFonts w:ascii="Times New Roman" w:eastAsia="Times New Roman" w:hAnsi="Times New Roman" w:cs="Times New Roman"/>
          <w:kern w:val="0"/>
          <w:lang w:val="es-PR"/>
        </w:rPr>
        <w:t>Para: Todas las agencias, organizaciones, grupos e individuos interesados</w:t>
      </w:r>
    </w:p>
    <w:p w14:paraId="7233B12C" w14:textId="787A306E" w:rsidR="00F84841" w:rsidRPr="00F84841" w:rsidRDefault="00097CAB" w:rsidP="00447DAB">
      <w:pPr>
        <w:spacing w:after="100" w:afterAutospacing="1" w:line="240" w:lineRule="atLeast"/>
        <w:ind w:left="-360" w:right="-270"/>
        <w:jc w:val="both"/>
        <w:rPr>
          <w:rFonts w:ascii="Times New Roman" w:eastAsia="Times New Roman" w:hAnsi="Times New Roman" w:cs="Times New Roman"/>
          <w:kern w:val="0"/>
          <w:lang w:val="es-PR"/>
        </w:rPr>
      </w:pPr>
      <w:r>
        <w:rPr>
          <w:rFonts w:ascii="Times New Roman" w:eastAsia="Times New Roman" w:hAnsi="Times New Roman" w:cs="Times New Roman"/>
          <w:kern w:val="0"/>
          <w:lang w:val="es-PR"/>
        </w:rPr>
        <w:t>Este aviso</w:t>
      </w:r>
      <w:r w:rsidR="00F84841" w:rsidRPr="00F84841">
        <w:rPr>
          <w:rFonts w:ascii="Times New Roman" w:eastAsia="Times New Roman" w:hAnsi="Times New Roman" w:cs="Times New Roman"/>
          <w:kern w:val="0"/>
          <w:lang w:val="es-PR"/>
        </w:rPr>
        <w:t xml:space="preserve"> notifica que la Autoridad de Carreteras y Transportación de Puerto Rico (PRHTA, en inglés), actuando como Entidad Responsable conforme a 24 CFR Parte 58 en representación del Departamento de la Vivienda de Puerto Rico (PRDOH) para el Programa de Subvención en Bloque para el Desarrollo Comunitario – Mitigación (CDBG-MIT) (Subvención Núm. </w:t>
      </w:r>
      <w:r w:rsidR="00DA7336" w:rsidRPr="00DA7336">
        <w:rPr>
          <w:rFonts w:ascii="Times New Roman" w:hAnsi="Times New Roman" w:cs="Times New Roman"/>
          <w:color w:val="1D2228"/>
          <w:shd w:val="clear" w:color="auto" w:fill="FFFFFF"/>
          <w:lang w:val="es-PR"/>
        </w:rPr>
        <w:t>HUD (B-18-DP-72-0002)</w:t>
      </w:r>
      <w:r w:rsidR="00CC7137">
        <w:rPr>
          <w:rFonts w:ascii="Times New Roman" w:hAnsi="Times New Roman" w:cs="Times New Roman"/>
          <w:color w:val="1D2228"/>
          <w:shd w:val="clear" w:color="auto" w:fill="FFFFFF"/>
          <w:lang w:val="es-PR"/>
        </w:rPr>
        <w:t>)</w:t>
      </w:r>
      <w:r w:rsidR="00534335">
        <w:rPr>
          <w:rFonts w:ascii="Times New Roman" w:eastAsia="Times New Roman" w:hAnsi="Times New Roman" w:cs="Times New Roman"/>
          <w:kern w:val="0"/>
          <w:lang w:val="es-PR"/>
        </w:rPr>
        <w:t xml:space="preserve"> del Departamento de Vivienda Federal</w:t>
      </w:r>
      <w:r w:rsidR="00F84841" w:rsidRPr="00F84841">
        <w:rPr>
          <w:rFonts w:ascii="Times New Roman" w:eastAsia="Times New Roman" w:hAnsi="Times New Roman" w:cs="Times New Roman"/>
          <w:kern w:val="0"/>
          <w:lang w:val="es-PR"/>
        </w:rPr>
        <w:t>, tiene la intención de llevar a cabo una acción en una zona inundable y/o humedal y está realizando una evaluación de alternativas viables conforme a la Orden Ejecutiva 11988 (Manejo de Zonas Inundables), la Orden Ejecutiva 11990 (Protección de Humedales) y los reglamentos de HUD en 24 CFR Parte 55.</w:t>
      </w:r>
    </w:p>
    <w:p w14:paraId="38B2860D" w14:textId="12F1EECB" w:rsidR="00F84841" w:rsidRPr="00F5772B" w:rsidRDefault="00F84841" w:rsidP="00447DAB">
      <w:pPr>
        <w:spacing w:after="100" w:afterAutospacing="1" w:line="240" w:lineRule="atLeast"/>
        <w:ind w:left="-360" w:right="-270"/>
        <w:jc w:val="both"/>
        <w:rPr>
          <w:rFonts w:ascii="Times New Roman" w:eastAsia="Times New Roman" w:hAnsi="Times New Roman" w:cs="Times New Roman"/>
          <w:kern w:val="0"/>
          <w:lang w:val="es-PR"/>
        </w:rPr>
      </w:pPr>
      <w:r w:rsidRPr="00F84841">
        <w:rPr>
          <w:rFonts w:ascii="Times New Roman" w:eastAsia="Times New Roman" w:hAnsi="Times New Roman" w:cs="Times New Roman"/>
          <w:kern w:val="0"/>
          <w:lang w:val="es-PR"/>
        </w:rPr>
        <w:t xml:space="preserve">La acción propuesta consiste en la extensión de la Carretera Estatal PR-5 entre su intersección con la PR-199 en Bayamón y la PR-167 (km 14.9) en </w:t>
      </w:r>
      <w:proofErr w:type="spellStart"/>
      <w:r w:rsidRPr="00F84841">
        <w:rPr>
          <w:rFonts w:ascii="Times New Roman" w:eastAsia="Times New Roman" w:hAnsi="Times New Roman" w:cs="Times New Roman"/>
          <w:kern w:val="0"/>
          <w:lang w:val="es-PR"/>
        </w:rPr>
        <w:t>Toa</w:t>
      </w:r>
      <w:proofErr w:type="spellEnd"/>
      <w:r w:rsidRPr="00F84841">
        <w:rPr>
          <w:rFonts w:ascii="Times New Roman" w:eastAsia="Times New Roman" w:hAnsi="Times New Roman" w:cs="Times New Roman"/>
          <w:kern w:val="0"/>
          <w:lang w:val="es-PR"/>
        </w:rPr>
        <w:t xml:space="preserve"> Alta. El propósito es mejorar los tiempos de respuesta ante emergencias y fortalecer la movilidad regional mediante el mejoramiento de la conectividad vial dentro del área del proyecto. El proyecto tiene como objetivo aumentar la resiliencia de la infraestructura, apoyar las operaciones de reparación y recuperación posteriores a desastres, y mejorar la seguridad pública en general. Al fortalecer la confiabilidad y funcionalidad de la red de transportación, la acción propuesta promoverá la estabilidad económica y garantizará el acceso continuo durante eventos de emergencia en esta porción del Área Metropolitana de San Juan.</w:t>
      </w:r>
    </w:p>
    <w:p w14:paraId="2A7E05AD" w14:textId="09DDAD09" w:rsidR="00F84841" w:rsidRPr="00F84841" w:rsidRDefault="00F84841" w:rsidP="00447DAB">
      <w:pPr>
        <w:spacing w:after="100" w:afterAutospacing="1" w:line="240" w:lineRule="atLeast"/>
        <w:ind w:left="-360" w:right="-270"/>
        <w:jc w:val="both"/>
        <w:rPr>
          <w:rFonts w:ascii="Times New Roman" w:eastAsia="Times New Roman" w:hAnsi="Times New Roman" w:cs="Times New Roman"/>
          <w:kern w:val="0"/>
          <w:lang w:val="es-PR"/>
        </w:rPr>
      </w:pPr>
      <w:r w:rsidRPr="00F84841">
        <w:rPr>
          <w:rFonts w:ascii="Times New Roman" w:eastAsia="Times New Roman" w:hAnsi="Times New Roman" w:cs="Times New Roman"/>
          <w:kern w:val="0"/>
          <w:lang w:val="es-PR"/>
        </w:rPr>
        <w:t>De acuerdo con los Mapas de Tasas de Seguro contra Inundaciones (FIRM, por sus siglas en inglés) de FEMA, Paneles 72000C0705H y 72000C0710H, vigentes desde el 13 de abril de 2018, porciones de la sección canalizada sur del Río Hondo se encuentran dentro de la Zona AE (zona inundable de 100 años). Ninguna parte de la acción propuesta se encuentra dentro de la zona inundable de 500 años</w:t>
      </w:r>
      <w:r w:rsidR="00F5772B">
        <w:rPr>
          <w:rFonts w:ascii="Times New Roman" w:eastAsia="Times New Roman" w:hAnsi="Times New Roman" w:cs="Times New Roman"/>
          <w:kern w:val="0"/>
          <w:lang w:val="es-PR"/>
        </w:rPr>
        <w:t xml:space="preserve">. </w:t>
      </w:r>
      <w:r w:rsidRPr="00F84841">
        <w:rPr>
          <w:rFonts w:ascii="Times New Roman" w:eastAsia="Times New Roman" w:hAnsi="Times New Roman" w:cs="Times New Roman"/>
          <w:kern w:val="0"/>
          <w:lang w:val="es-PR"/>
        </w:rPr>
        <w:t>Las investigaciones de campo y la revisión del Inventario Nacional de Humedales del Servicio de Pesca y Vida Silvestre de los Estados Unidos identificaron rasgos ribereños clasificados como R5UBH (Río, Fondo No Consolidado, Permanentemente Inundado). Ciertas áreas al sur de la Urbanización Valles de Cerro Gordo presentan características indicativas de posible hidrología de humedal.</w:t>
      </w:r>
      <w:r w:rsidR="006B727D">
        <w:rPr>
          <w:rFonts w:ascii="Times New Roman" w:eastAsia="Times New Roman" w:hAnsi="Times New Roman" w:cs="Times New Roman"/>
          <w:kern w:val="0"/>
          <w:lang w:val="es-PR"/>
        </w:rPr>
        <w:t xml:space="preserve"> </w:t>
      </w:r>
      <w:r w:rsidRPr="00F84841">
        <w:rPr>
          <w:rFonts w:ascii="Times New Roman" w:eastAsia="Times New Roman" w:hAnsi="Times New Roman" w:cs="Times New Roman"/>
          <w:kern w:val="0"/>
          <w:lang w:val="es-PR"/>
        </w:rPr>
        <w:t>El proyecto puede implicar cruces de Aguas de los Estados Unidos (WOUS, por sus siglas en inglés), según se define en 33 CFR §328.3(a)(1), y requerirá los permisos federales y estatales correspondientes.</w:t>
      </w:r>
      <w:r w:rsidR="008813E0">
        <w:rPr>
          <w:rFonts w:ascii="Times New Roman" w:eastAsia="Times New Roman" w:hAnsi="Times New Roman" w:cs="Times New Roman"/>
          <w:kern w:val="0"/>
          <w:lang w:val="es-PR"/>
        </w:rPr>
        <w:t xml:space="preserve"> </w:t>
      </w:r>
      <w:r w:rsidRPr="00F84841">
        <w:rPr>
          <w:rFonts w:ascii="Times New Roman" w:eastAsia="Times New Roman" w:hAnsi="Times New Roman" w:cs="Times New Roman"/>
          <w:kern w:val="0"/>
          <w:lang w:val="es-PR"/>
        </w:rPr>
        <w:t>El proyecto puede incluir:</w:t>
      </w:r>
      <w:r w:rsidR="00564E3E">
        <w:rPr>
          <w:rFonts w:ascii="Times New Roman" w:eastAsia="Times New Roman" w:hAnsi="Times New Roman" w:cs="Times New Roman"/>
          <w:kern w:val="0"/>
          <w:lang w:val="es-PR"/>
        </w:rPr>
        <w:t xml:space="preserve"> </w:t>
      </w:r>
      <w:r w:rsidRPr="00F84841">
        <w:rPr>
          <w:rFonts w:ascii="Times New Roman" w:eastAsia="Times New Roman" w:hAnsi="Times New Roman" w:cs="Times New Roman"/>
          <w:kern w:val="0"/>
          <w:lang w:val="es-PR"/>
        </w:rPr>
        <w:t>Construcción dentro de las cuencas del Río Hondo y Río Minillas</w:t>
      </w:r>
      <w:r w:rsidR="00564E3E">
        <w:rPr>
          <w:rFonts w:ascii="Times New Roman" w:eastAsia="Times New Roman" w:hAnsi="Times New Roman" w:cs="Times New Roman"/>
          <w:kern w:val="0"/>
          <w:lang w:val="es-PR"/>
        </w:rPr>
        <w:t xml:space="preserve">, </w:t>
      </w:r>
      <w:r w:rsidRPr="00F84841">
        <w:rPr>
          <w:rFonts w:ascii="Times New Roman" w:eastAsia="Times New Roman" w:hAnsi="Times New Roman" w:cs="Times New Roman"/>
          <w:kern w:val="0"/>
          <w:lang w:val="es-PR"/>
        </w:rPr>
        <w:t>Instalación de puentes y alcantarillas</w:t>
      </w:r>
      <w:r w:rsidR="00564E3E">
        <w:rPr>
          <w:rFonts w:ascii="Times New Roman" w:eastAsia="Times New Roman" w:hAnsi="Times New Roman" w:cs="Times New Roman"/>
          <w:kern w:val="0"/>
          <w:lang w:val="es-PR"/>
        </w:rPr>
        <w:t xml:space="preserve">, </w:t>
      </w:r>
      <w:r w:rsidRPr="00F84841">
        <w:rPr>
          <w:rFonts w:ascii="Times New Roman" w:eastAsia="Times New Roman" w:hAnsi="Times New Roman" w:cs="Times New Roman"/>
          <w:kern w:val="0"/>
          <w:lang w:val="es-PR"/>
        </w:rPr>
        <w:t>Cruces de quebradas y mejoras de canales</w:t>
      </w:r>
      <w:r w:rsidR="00B969BA">
        <w:rPr>
          <w:rFonts w:ascii="Times New Roman" w:eastAsia="Times New Roman" w:hAnsi="Times New Roman" w:cs="Times New Roman"/>
          <w:kern w:val="0"/>
          <w:lang w:val="es-PR"/>
        </w:rPr>
        <w:t xml:space="preserve">, </w:t>
      </w:r>
      <w:r w:rsidRPr="00F84841">
        <w:rPr>
          <w:rFonts w:ascii="Times New Roman" w:eastAsia="Times New Roman" w:hAnsi="Times New Roman" w:cs="Times New Roman"/>
          <w:kern w:val="0"/>
          <w:lang w:val="es-PR"/>
        </w:rPr>
        <w:t>Infraestructura para el manejo de aguas pluviales</w:t>
      </w:r>
      <w:r w:rsidR="00B969BA">
        <w:rPr>
          <w:rFonts w:ascii="Times New Roman" w:eastAsia="Times New Roman" w:hAnsi="Times New Roman" w:cs="Times New Roman"/>
          <w:kern w:val="0"/>
          <w:lang w:val="es-PR"/>
        </w:rPr>
        <w:t xml:space="preserve"> y </w:t>
      </w:r>
      <w:r w:rsidRPr="00F84841">
        <w:rPr>
          <w:rFonts w:ascii="Times New Roman" w:eastAsia="Times New Roman" w:hAnsi="Times New Roman" w:cs="Times New Roman"/>
          <w:kern w:val="0"/>
          <w:lang w:val="es-PR"/>
        </w:rPr>
        <w:t>Trabajos limitados adyacentes a áreas que presentan características de humedal</w:t>
      </w:r>
      <w:r w:rsidR="00B969BA">
        <w:rPr>
          <w:rFonts w:ascii="Times New Roman" w:eastAsia="Times New Roman" w:hAnsi="Times New Roman" w:cs="Times New Roman"/>
          <w:kern w:val="0"/>
          <w:lang w:val="es-PR"/>
        </w:rPr>
        <w:t xml:space="preserve">. </w:t>
      </w:r>
      <w:r w:rsidR="00B20DF8">
        <w:rPr>
          <w:rFonts w:ascii="Times New Roman" w:eastAsia="Times New Roman" w:hAnsi="Times New Roman" w:cs="Times New Roman"/>
          <w:kern w:val="0"/>
          <w:lang w:val="es-PR"/>
        </w:rPr>
        <w:t>T</w:t>
      </w:r>
      <w:r w:rsidRPr="00F84841">
        <w:rPr>
          <w:rFonts w:ascii="Times New Roman" w:eastAsia="Times New Roman" w:hAnsi="Times New Roman" w:cs="Times New Roman"/>
          <w:kern w:val="0"/>
          <w:lang w:val="es-PR"/>
        </w:rPr>
        <w:t>odos los cruces serán diseñados para mantener la función hidrológica y minimizar los impactos adversos.</w:t>
      </w:r>
    </w:p>
    <w:p w14:paraId="3FAC9930" w14:textId="12756086" w:rsidR="0049234F" w:rsidRPr="0049234F" w:rsidRDefault="0049234F" w:rsidP="00447DAB">
      <w:pPr>
        <w:pStyle w:val="NormalWeb"/>
        <w:spacing w:before="0" w:beforeAutospacing="0" w:line="240" w:lineRule="atLeast"/>
        <w:ind w:left="-360" w:right="-270"/>
        <w:jc w:val="both"/>
        <w:rPr>
          <w:b/>
          <w:lang w:val="es-PR"/>
        </w:rPr>
      </w:pPr>
      <w:r w:rsidRPr="00B20DF8">
        <w:rPr>
          <w:bCs/>
          <w:lang w:val="es-PR"/>
        </w:rPr>
        <w:t xml:space="preserve">La </w:t>
      </w:r>
      <w:r w:rsidRPr="00B20DF8">
        <w:rPr>
          <w:rStyle w:val="Strong"/>
          <w:b w:val="0"/>
          <w:lang w:val="es-PR"/>
        </w:rPr>
        <w:t>P</w:t>
      </w:r>
      <w:r w:rsidRPr="0049234F">
        <w:rPr>
          <w:rStyle w:val="Strong"/>
          <w:b w:val="0"/>
          <w:lang w:val="es-PR"/>
        </w:rPr>
        <w:t>RHTA</w:t>
      </w:r>
      <w:r w:rsidRPr="0049234F">
        <w:rPr>
          <w:b/>
          <w:lang w:val="es-PR"/>
        </w:rPr>
        <w:t xml:space="preserve"> </w:t>
      </w:r>
      <w:r w:rsidRPr="0049234F">
        <w:rPr>
          <w:lang w:val="es-PR"/>
        </w:rPr>
        <w:t>está</w:t>
      </w:r>
      <w:r>
        <w:rPr>
          <w:lang w:val="es-PR"/>
        </w:rPr>
        <w:t xml:space="preserve"> evaluando alternativas viables</w:t>
      </w:r>
      <w:r w:rsidRPr="0049234F">
        <w:rPr>
          <w:lang w:val="es-PR"/>
        </w:rPr>
        <w:t>, incluyendo</w:t>
      </w:r>
      <w:r w:rsidRPr="0049234F">
        <w:rPr>
          <w:b/>
          <w:lang w:val="es-PR"/>
        </w:rPr>
        <w:t xml:space="preserve"> </w:t>
      </w:r>
      <w:r w:rsidR="00CC395C" w:rsidRPr="0049234F">
        <w:rPr>
          <w:rStyle w:val="Strong"/>
          <w:b w:val="0"/>
          <w:lang w:val="es-PR"/>
        </w:rPr>
        <w:t>alinea</w:t>
      </w:r>
      <w:r w:rsidR="00CC395C">
        <w:rPr>
          <w:rStyle w:val="Strong"/>
          <w:b w:val="0"/>
          <w:lang w:val="es-PR"/>
        </w:rPr>
        <w:t xml:space="preserve">ciones </w:t>
      </w:r>
      <w:r w:rsidR="00CC395C" w:rsidRPr="0049234F">
        <w:rPr>
          <w:rStyle w:val="Strong"/>
          <w:b w:val="0"/>
          <w:lang w:val="es-PR"/>
        </w:rPr>
        <w:t>alternas</w:t>
      </w:r>
      <w:r w:rsidRPr="0049234F">
        <w:rPr>
          <w:b/>
          <w:lang w:val="es-PR"/>
        </w:rPr>
        <w:t xml:space="preserve">, </w:t>
      </w:r>
      <w:r w:rsidRPr="0049234F">
        <w:rPr>
          <w:rStyle w:val="Strong"/>
          <w:b w:val="0"/>
          <w:lang w:val="es-PR"/>
        </w:rPr>
        <w:t>métodos altern</w:t>
      </w:r>
      <w:r>
        <w:rPr>
          <w:rStyle w:val="Strong"/>
          <w:b w:val="0"/>
          <w:lang w:val="es-PR"/>
        </w:rPr>
        <w:t>os</w:t>
      </w:r>
      <w:r w:rsidRPr="0049234F">
        <w:rPr>
          <w:rStyle w:val="Strong"/>
          <w:b w:val="0"/>
          <w:lang w:val="es-PR"/>
        </w:rPr>
        <w:t xml:space="preserve"> para cumplir con el mismo propósito del proyecto</w:t>
      </w:r>
      <w:r w:rsidRPr="0049234F">
        <w:rPr>
          <w:b/>
          <w:lang w:val="es-PR"/>
        </w:rPr>
        <w:t xml:space="preserve">, </w:t>
      </w:r>
      <w:r w:rsidRPr="0049234F">
        <w:rPr>
          <w:rStyle w:val="Strong"/>
          <w:b w:val="0"/>
          <w:lang w:val="es-PR"/>
        </w:rPr>
        <w:t xml:space="preserve">métodos para minimizar y mitigar los impactos del proyecto en la </w:t>
      </w:r>
      <w:r>
        <w:rPr>
          <w:rStyle w:val="Strong"/>
          <w:b w:val="0"/>
          <w:lang w:val="es-PR"/>
        </w:rPr>
        <w:t>zona inundable</w:t>
      </w:r>
      <w:r w:rsidRPr="0049234F">
        <w:rPr>
          <w:rStyle w:val="Strong"/>
          <w:b w:val="0"/>
          <w:lang w:val="es-PR"/>
        </w:rPr>
        <w:t xml:space="preserve"> y/o humedales</w:t>
      </w:r>
      <w:r w:rsidRPr="0049234F">
        <w:rPr>
          <w:b/>
          <w:lang w:val="es-PR"/>
        </w:rPr>
        <w:t xml:space="preserve">, </w:t>
      </w:r>
      <w:r w:rsidRPr="0049234F">
        <w:rPr>
          <w:rStyle w:val="Strong"/>
          <w:b w:val="0"/>
          <w:lang w:val="es-PR"/>
        </w:rPr>
        <w:t>modificaciones de diseño</w:t>
      </w:r>
      <w:r w:rsidRPr="0049234F">
        <w:rPr>
          <w:b/>
          <w:lang w:val="es-PR"/>
        </w:rPr>
        <w:t xml:space="preserve">, y </w:t>
      </w:r>
      <w:r w:rsidRPr="0049234F">
        <w:rPr>
          <w:rStyle w:val="Strong"/>
          <w:b w:val="0"/>
          <w:lang w:val="es-PR"/>
        </w:rPr>
        <w:t>medidas de mitigación para minimizar los impactos en la llanura de inundación y los humedales</w:t>
      </w:r>
      <w:r w:rsidRPr="0049234F">
        <w:rPr>
          <w:b/>
          <w:lang w:val="es-PR"/>
        </w:rPr>
        <w:t>.</w:t>
      </w:r>
      <w:r>
        <w:rPr>
          <w:b/>
          <w:lang w:val="es-PR"/>
        </w:rPr>
        <w:t xml:space="preserve"> </w:t>
      </w:r>
      <w:r w:rsidRPr="0049234F">
        <w:rPr>
          <w:lang w:val="es-PR"/>
        </w:rPr>
        <w:t xml:space="preserve">No se ha tomado una decisión final con </w:t>
      </w:r>
      <w:r w:rsidR="00CC395C">
        <w:rPr>
          <w:lang w:val="es-PR"/>
        </w:rPr>
        <w:t xml:space="preserve">relación </w:t>
      </w:r>
      <w:r w:rsidR="00CC395C" w:rsidRPr="0049234F">
        <w:rPr>
          <w:lang w:val="es-PR"/>
        </w:rPr>
        <w:t>a</w:t>
      </w:r>
      <w:r w:rsidRPr="0049234F">
        <w:rPr>
          <w:lang w:val="es-PR"/>
        </w:rPr>
        <w:t xml:space="preserve"> la acción propuesta</w:t>
      </w:r>
      <w:r w:rsidRPr="0049234F">
        <w:rPr>
          <w:b/>
          <w:lang w:val="es-PR"/>
        </w:rPr>
        <w:t xml:space="preserve">. </w:t>
      </w:r>
      <w:r w:rsidRPr="0049234F">
        <w:rPr>
          <w:rStyle w:val="Strong"/>
          <w:b w:val="0"/>
          <w:lang w:val="es-PR"/>
        </w:rPr>
        <w:t>Este aviso cumple con el Paso 2 del Proceso de Toma de Decisiones de 8 Pasos de HUD.</w:t>
      </w:r>
    </w:p>
    <w:p w14:paraId="205C78F8" w14:textId="77777777" w:rsidR="00BA0157" w:rsidRDefault="00F84841" w:rsidP="00447DAB">
      <w:pPr>
        <w:spacing w:after="100" w:afterAutospacing="1" w:line="240" w:lineRule="atLeast"/>
        <w:ind w:left="-360" w:right="-270"/>
        <w:jc w:val="both"/>
        <w:rPr>
          <w:rFonts w:ascii="Times New Roman" w:eastAsia="Times New Roman" w:hAnsi="Times New Roman" w:cs="Times New Roman"/>
          <w:kern w:val="0"/>
          <w:lang w:val="es-PR"/>
        </w:rPr>
      </w:pPr>
      <w:r w:rsidRPr="00F84841">
        <w:rPr>
          <w:rFonts w:ascii="Times New Roman" w:eastAsia="Times New Roman" w:hAnsi="Times New Roman" w:cs="Times New Roman"/>
          <w:kern w:val="0"/>
          <w:lang w:val="es-PR"/>
        </w:rPr>
        <w:t xml:space="preserve">Este aviso </w:t>
      </w:r>
      <w:r w:rsidR="00287F53">
        <w:rPr>
          <w:rFonts w:ascii="Times New Roman" w:eastAsia="Times New Roman" w:hAnsi="Times New Roman" w:cs="Times New Roman"/>
          <w:kern w:val="0"/>
          <w:lang w:val="es-PR"/>
        </w:rPr>
        <w:t xml:space="preserve">tiene cuatro </w:t>
      </w:r>
      <w:r w:rsidR="00987A67">
        <w:rPr>
          <w:rFonts w:ascii="Times New Roman" w:eastAsia="Times New Roman" w:hAnsi="Times New Roman" w:cs="Times New Roman"/>
          <w:kern w:val="0"/>
          <w:lang w:val="es-PR"/>
        </w:rPr>
        <w:t xml:space="preserve">propósitos principales. Primero, </w:t>
      </w:r>
      <w:r w:rsidR="006F13D8">
        <w:rPr>
          <w:rFonts w:ascii="Times New Roman" w:eastAsia="Times New Roman" w:hAnsi="Times New Roman" w:cs="Times New Roman"/>
          <w:kern w:val="0"/>
          <w:lang w:val="es-PR"/>
        </w:rPr>
        <w:t>i</w:t>
      </w:r>
      <w:r w:rsidRPr="00F84841">
        <w:rPr>
          <w:rFonts w:ascii="Times New Roman" w:eastAsia="Times New Roman" w:hAnsi="Times New Roman" w:cs="Times New Roman"/>
          <w:kern w:val="0"/>
          <w:lang w:val="es-PR"/>
        </w:rPr>
        <w:t>nformar al público sobre la propuesta de realizar una acción en una zona inundable y/o humedal</w:t>
      </w:r>
      <w:r w:rsidR="006F13D8">
        <w:rPr>
          <w:rFonts w:ascii="Times New Roman" w:eastAsia="Times New Roman" w:hAnsi="Times New Roman" w:cs="Times New Roman"/>
          <w:kern w:val="0"/>
          <w:lang w:val="es-PR"/>
        </w:rPr>
        <w:t>. Segundo</w:t>
      </w:r>
      <w:r w:rsidR="00C266B2">
        <w:rPr>
          <w:rFonts w:ascii="Times New Roman" w:eastAsia="Times New Roman" w:hAnsi="Times New Roman" w:cs="Times New Roman"/>
          <w:kern w:val="0"/>
          <w:lang w:val="es-PR"/>
        </w:rPr>
        <w:t>, s</w:t>
      </w:r>
      <w:r w:rsidR="00A22C46" w:rsidRPr="00A22C46">
        <w:rPr>
          <w:rFonts w:ascii="Times New Roman" w:hAnsi="Times New Roman" w:cs="Times New Roman"/>
          <w:lang w:val="es-PR"/>
        </w:rPr>
        <w:t xml:space="preserve">olicitar comentarios sobre </w:t>
      </w:r>
      <w:r w:rsidR="004E2FE5" w:rsidRPr="00A22C46">
        <w:rPr>
          <w:rFonts w:ascii="Times New Roman" w:hAnsi="Times New Roman" w:cs="Times New Roman"/>
          <w:lang w:val="es-PR"/>
        </w:rPr>
        <w:t>ubicaciones y métodos alternativos</w:t>
      </w:r>
      <w:r w:rsidR="00A22C46" w:rsidRPr="00A22C46">
        <w:rPr>
          <w:rFonts w:ascii="Times New Roman" w:hAnsi="Times New Roman" w:cs="Times New Roman"/>
          <w:lang w:val="es-PR"/>
        </w:rPr>
        <w:t xml:space="preserve"> para cumplir con el mismo propósito del proyecto, así como sobre métodos para minimizar y mitigar los impactos del proyecto en la zona inundable y/o humedales</w:t>
      </w:r>
      <w:r w:rsidR="007C01AC">
        <w:rPr>
          <w:rFonts w:ascii="Times New Roman" w:hAnsi="Times New Roman" w:cs="Times New Roman"/>
          <w:lang w:val="es-PR"/>
        </w:rPr>
        <w:t xml:space="preserve">. Tercero, </w:t>
      </w:r>
      <w:r w:rsidRPr="00F84841">
        <w:rPr>
          <w:rFonts w:ascii="Times New Roman" w:eastAsia="Times New Roman" w:hAnsi="Times New Roman" w:cs="Times New Roman"/>
          <w:kern w:val="0"/>
          <w:lang w:val="es-PR"/>
        </w:rPr>
        <w:t>Identificar medidas para minimizar posibles impactos</w:t>
      </w:r>
      <w:r w:rsidR="00DC7F7B">
        <w:rPr>
          <w:rFonts w:ascii="Times New Roman" w:eastAsia="Times New Roman" w:hAnsi="Times New Roman" w:cs="Times New Roman"/>
          <w:kern w:val="0"/>
          <w:lang w:val="es-PR"/>
        </w:rPr>
        <w:t xml:space="preserve">. Cuarto, </w:t>
      </w:r>
      <w:r w:rsidRPr="00F84841">
        <w:rPr>
          <w:rFonts w:ascii="Times New Roman" w:eastAsia="Times New Roman" w:hAnsi="Times New Roman" w:cs="Times New Roman"/>
          <w:kern w:val="0"/>
          <w:lang w:val="es-PR"/>
        </w:rPr>
        <w:t>Garantizar el cumplimiento con las políticas federales de protección de zonas inundables y humedales</w:t>
      </w:r>
      <w:r w:rsidR="00BA0157">
        <w:rPr>
          <w:rFonts w:ascii="Times New Roman" w:eastAsia="Times New Roman" w:hAnsi="Times New Roman" w:cs="Times New Roman"/>
          <w:kern w:val="0"/>
          <w:lang w:val="es-PR"/>
        </w:rPr>
        <w:t xml:space="preserve">. </w:t>
      </w:r>
    </w:p>
    <w:p w14:paraId="6F681252" w14:textId="7ED613E9" w:rsidR="00F84841" w:rsidRPr="00BA7E93" w:rsidRDefault="00F00E2A" w:rsidP="00447DAB">
      <w:pPr>
        <w:spacing w:after="100" w:afterAutospacing="1" w:line="240" w:lineRule="atLeast"/>
        <w:ind w:left="-360" w:right="-270"/>
        <w:jc w:val="both"/>
        <w:rPr>
          <w:lang w:val="es-PR"/>
        </w:rPr>
      </w:pPr>
      <w:r w:rsidRPr="001C263C">
        <w:rPr>
          <w:rFonts w:ascii="Times New Roman" w:hAnsi="Times New Roman" w:cs="Times New Roman"/>
          <w:lang w:val="es-PR"/>
        </w:rPr>
        <w:t xml:space="preserve">Los comentarios por escrito deben ser recibidos por la PRHTA en la siguiente dirección </w:t>
      </w:r>
      <w:r w:rsidRPr="001C263C">
        <w:rPr>
          <w:rStyle w:val="Strong"/>
          <w:rFonts w:ascii="Times New Roman" w:hAnsi="Times New Roman" w:cs="Times New Roman"/>
          <w:b w:val="0"/>
          <w:lang w:val="es-PR"/>
        </w:rPr>
        <w:t xml:space="preserve">en o antes del </w:t>
      </w:r>
      <w:r w:rsidRPr="001C263C">
        <w:rPr>
          <w:rStyle w:val="Strong"/>
          <w:rFonts w:ascii="Times New Roman" w:hAnsi="Times New Roman" w:cs="Times New Roman"/>
          <w:b w:val="0"/>
          <w:highlight w:val="yellow"/>
          <w:lang w:val="es-PR"/>
        </w:rPr>
        <w:t>___</w:t>
      </w:r>
      <w:r w:rsidRPr="001C263C">
        <w:rPr>
          <w:rStyle w:val="Strong"/>
          <w:rFonts w:ascii="Times New Roman" w:hAnsi="Times New Roman" w:cs="Times New Roman"/>
          <w:b w:val="0"/>
          <w:lang w:val="es-PR"/>
        </w:rPr>
        <w:t xml:space="preserve"> de marzo de 2026</w:t>
      </w:r>
      <w:r w:rsidR="00CB1F82">
        <w:rPr>
          <w:rFonts w:ascii="Times New Roman" w:hAnsi="Times New Roman" w:cs="Times New Roman"/>
          <w:b/>
          <w:lang w:val="es-PR"/>
        </w:rPr>
        <w:t xml:space="preserve">: </w:t>
      </w:r>
      <w:r w:rsidR="000351D0" w:rsidRPr="00F84841">
        <w:rPr>
          <w:rFonts w:ascii="Times New Roman" w:eastAsia="Times New Roman" w:hAnsi="Times New Roman" w:cs="Times New Roman"/>
          <w:kern w:val="0"/>
          <w:lang w:val="es-PR"/>
        </w:rPr>
        <w:t>Autoridad de Carreteras y Transportación de Puerto Rico</w:t>
      </w:r>
      <w:r w:rsidR="002E345D">
        <w:rPr>
          <w:rFonts w:ascii="Times New Roman" w:eastAsia="Times New Roman" w:hAnsi="Times New Roman" w:cs="Times New Roman"/>
          <w:kern w:val="0"/>
          <w:lang w:val="es-PR"/>
        </w:rPr>
        <w:t xml:space="preserve"> </w:t>
      </w:r>
      <w:r w:rsidR="000351D0" w:rsidRPr="00F84841">
        <w:rPr>
          <w:rFonts w:ascii="Times New Roman" w:eastAsia="Times New Roman" w:hAnsi="Times New Roman" w:cs="Times New Roman"/>
          <w:kern w:val="0"/>
          <w:lang w:val="es-PR"/>
        </w:rPr>
        <w:t>PO Box 42007</w:t>
      </w:r>
      <w:r w:rsidR="003D3700">
        <w:rPr>
          <w:rFonts w:ascii="Times New Roman" w:eastAsia="Times New Roman" w:hAnsi="Times New Roman" w:cs="Times New Roman"/>
          <w:kern w:val="0"/>
          <w:lang w:val="es-PR"/>
        </w:rPr>
        <w:t xml:space="preserve">, </w:t>
      </w:r>
      <w:r w:rsidR="000351D0" w:rsidRPr="00F84841">
        <w:rPr>
          <w:rFonts w:ascii="Times New Roman" w:eastAsia="Times New Roman" w:hAnsi="Times New Roman" w:cs="Times New Roman"/>
          <w:kern w:val="0"/>
          <w:lang w:val="es-PR"/>
        </w:rPr>
        <w:t>San Juan, Puerto Rico 00940-2007</w:t>
      </w:r>
      <w:r w:rsidR="00941878">
        <w:rPr>
          <w:rFonts w:ascii="Times New Roman" w:eastAsia="Times New Roman" w:hAnsi="Times New Roman" w:cs="Times New Roman"/>
          <w:kern w:val="0"/>
          <w:lang w:val="es-PR"/>
        </w:rPr>
        <w:t xml:space="preserve">, </w:t>
      </w:r>
      <w:r w:rsidR="00941878" w:rsidRPr="00F84841">
        <w:rPr>
          <w:rFonts w:ascii="Times New Roman" w:eastAsia="Times New Roman" w:hAnsi="Times New Roman" w:cs="Times New Roman"/>
          <w:kern w:val="0"/>
          <w:lang w:val="es-PR"/>
        </w:rPr>
        <w:t>Atención: Edwin Velázquez Del Valle, Oficial Certificador Ambiental</w:t>
      </w:r>
      <w:r w:rsidR="00941878">
        <w:rPr>
          <w:rFonts w:ascii="Times New Roman" w:eastAsia="Times New Roman" w:hAnsi="Times New Roman" w:cs="Times New Roman"/>
          <w:kern w:val="0"/>
          <w:lang w:val="es-PR"/>
        </w:rPr>
        <w:t>.</w:t>
      </w:r>
      <w:r w:rsidR="00E96ECE">
        <w:rPr>
          <w:rFonts w:ascii="Times New Roman" w:eastAsia="Times New Roman" w:hAnsi="Times New Roman" w:cs="Times New Roman"/>
          <w:kern w:val="0"/>
          <w:lang w:val="es-PR"/>
        </w:rPr>
        <w:t xml:space="preserve"> </w:t>
      </w:r>
      <w:r w:rsidR="00E96ECE" w:rsidRPr="00F84841">
        <w:rPr>
          <w:rFonts w:ascii="Times New Roman" w:eastAsia="Times New Roman" w:hAnsi="Times New Roman" w:cs="Times New Roman"/>
          <w:kern w:val="0"/>
          <w:lang w:val="es-PR"/>
        </w:rPr>
        <w:t xml:space="preserve">El expediente completo del proyecto está disponible para revisión de </w:t>
      </w:r>
      <w:r w:rsidR="00E96ECE">
        <w:rPr>
          <w:rFonts w:ascii="Times New Roman" w:eastAsia="Times New Roman" w:hAnsi="Times New Roman" w:cs="Times New Roman"/>
          <w:kern w:val="0"/>
          <w:lang w:val="es-PR"/>
        </w:rPr>
        <w:t>8</w:t>
      </w:r>
      <w:r w:rsidR="00E96ECE" w:rsidRPr="00F84841">
        <w:rPr>
          <w:rFonts w:ascii="Times New Roman" w:eastAsia="Times New Roman" w:hAnsi="Times New Roman" w:cs="Times New Roman"/>
          <w:kern w:val="0"/>
          <w:lang w:val="es-PR"/>
        </w:rPr>
        <w:t>:30 a.m. a 4:00 p.m. en:</w:t>
      </w:r>
      <w:r w:rsidR="00E96ECE">
        <w:rPr>
          <w:rFonts w:ascii="Times New Roman" w:eastAsia="Times New Roman" w:hAnsi="Times New Roman" w:cs="Times New Roman"/>
          <w:kern w:val="0"/>
          <w:lang w:val="es-PR"/>
        </w:rPr>
        <w:t xml:space="preserve"> </w:t>
      </w:r>
      <w:r w:rsidR="00CB1F82" w:rsidRPr="00F84841">
        <w:rPr>
          <w:rFonts w:ascii="Times New Roman" w:eastAsia="Times New Roman" w:hAnsi="Times New Roman" w:cs="Times New Roman"/>
          <w:kern w:val="0"/>
          <w:lang w:val="es-PR"/>
        </w:rPr>
        <w:t>Autoridad de Carreteras y Transportación de Puerto Rico</w:t>
      </w:r>
      <w:r w:rsidR="002E345D">
        <w:rPr>
          <w:rFonts w:ascii="Times New Roman" w:eastAsia="Times New Roman" w:hAnsi="Times New Roman" w:cs="Times New Roman"/>
          <w:kern w:val="0"/>
          <w:lang w:val="es-PR"/>
        </w:rPr>
        <w:t xml:space="preserve"> </w:t>
      </w:r>
      <w:r w:rsidR="00CB1F82" w:rsidRPr="00F84841">
        <w:rPr>
          <w:rFonts w:ascii="Times New Roman" w:eastAsia="Times New Roman" w:hAnsi="Times New Roman" w:cs="Times New Roman"/>
          <w:kern w:val="0"/>
          <w:lang w:val="es-PR"/>
        </w:rPr>
        <w:t>Centro Gubernamental Roberto Sánchez Vilella</w:t>
      </w:r>
      <w:r w:rsidR="00CB1F82">
        <w:rPr>
          <w:rFonts w:ascii="Times New Roman" w:eastAsia="Times New Roman" w:hAnsi="Times New Roman" w:cs="Times New Roman"/>
          <w:kern w:val="0"/>
          <w:lang w:val="es-PR"/>
        </w:rPr>
        <w:t xml:space="preserve">, </w:t>
      </w:r>
      <w:r w:rsidR="00CB1F82" w:rsidRPr="00F84841">
        <w:rPr>
          <w:rFonts w:ascii="Times New Roman" w:eastAsia="Times New Roman" w:hAnsi="Times New Roman" w:cs="Times New Roman"/>
          <w:kern w:val="0"/>
          <w:lang w:val="es-PR"/>
        </w:rPr>
        <w:t>Torre Sur, Piso 10</w:t>
      </w:r>
      <w:r w:rsidR="00506DAC">
        <w:rPr>
          <w:rFonts w:ascii="Times New Roman" w:eastAsia="Times New Roman" w:hAnsi="Times New Roman" w:cs="Times New Roman"/>
          <w:kern w:val="0"/>
          <w:lang w:val="es-PR"/>
        </w:rPr>
        <w:t xml:space="preserve">, </w:t>
      </w:r>
      <w:r w:rsidR="00CB1F82" w:rsidRPr="00F84841">
        <w:rPr>
          <w:rFonts w:ascii="Times New Roman" w:eastAsia="Times New Roman" w:hAnsi="Times New Roman" w:cs="Times New Roman"/>
          <w:kern w:val="0"/>
          <w:lang w:val="es-PR"/>
        </w:rPr>
        <w:t>Avenida De Diego</w:t>
      </w:r>
      <w:r w:rsidR="002E345D">
        <w:rPr>
          <w:rFonts w:ascii="Times New Roman" w:eastAsia="Times New Roman" w:hAnsi="Times New Roman" w:cs="Times New Roman"/>
          <w:kern w:val="0"/>
          <w:lang w:val="es-PR"/>
        </w:rPr>
        <w:t xml:space="preserve"> </w:t>
      </w:r>
      <w:r w:rsidR="00CB1F82" w:rsidRPr="00F84841">
        <w:rPr>
          <w:rFonts w:ascii="Times New Roman" w:eastAsia="Times New Roman" w:hAnsi="Times New Roman" w:cs="Times New Roman"/>
          <w:kern w:val="0"/>
          <w:lang w:val="es-PR"/>
        </w:rPr>
        <w:t>Santurce, Puerto Rico</w:t>
      </w:r>
      <w:r w:rsidR="00506DAC">
        <w:rPr>
          <w:rFonts w:ascii="Times New Roman" w:eastAsia="Times New Roman" w:hAnsi="Times New Roman" w:cs="Times New Roman"/>
          <w:kern w:val="0"/>
          <w:lang w:val="es-PR"/>
        </w:rPr>
        <w:t xml:space="preserve">. </w:t>
      </w:r>
      <w:r w:rsidR="00F84841" w:rsidRPr="00F84841">
        <w:rPr>
          <w:rFonts w:ascii="Times New Roman" w:eastAsia="Times New Roman" w:hAnsi="Times New Roman" w:cs="Times New Roman"/>
          <w:kern w:val="0"/>
          <w:lang w:val="es-PR"/>
        </w:rPr>
        <w:t>Los comentarios también pueden enviarse por correo electrónico</w:t>
      </w:r>
      <w:r w:rsidR="001C263C">
        <w:rPr>
          <w:rFonts w:ascii="Times New Roman" w:eastAsia="Times New Roman" w:hAnsi="Times New Roman" w:cs="Times New Roman"/>
          <w:kern w:val="0"/>
          <w:lang w:val="es-PR"/>
        </w:rPr>
        <w:t xml:space="preserve"> a:</w:t>
      </w:r>
      <w:r w:rsidR="00F84841" w:rsidRPr="00F84841">
        <w:rPr>
          <w:rFonts w:ascii="Times New Roman" w:eastAsia="Times New Roman" w:hAnsi="Times New Roman" w:cs="Times New Roman"/>
          <w:kern w:val="0"/>
          <w:lang w:val="es-PR"/>
        </w:rPr>
        <w:t xml:space="preserve"> </w:t>
      </w:r>
      <w:hyperlink r:id="rId5" w:history="1">
        <w:r w:rsidR="00890281" w:rsidRPr="00870C36">
          <w:rPr>
            <w:rStyle w:val="Hyperlink"/>
            <w:rFonts w:ascii="Times New Roman" w:eastAsia="Times New Roman" w:hAnsi="Times New Roman" w:cs="Times New Roman"/>
            <w:kern w:val="0"/>
            <w:lang w:val="es-PR"/>
          </w:rPr>
          <w:t>oea@act.pr.gov</w:t>
        </w:r>
      </w:hyperlink>
    </w:p>
    <w:p w14:paraId="5DBFE1E3" w14:textId="77777777" w:rsidR="00F84841" w:rsidRDefault="00F84841" w:rsidP="00447DAB">
      <w:pPr>
        <w:spacing w:after="100" w:afterAutospacing="1" w:line="240" w:lineRule="atLeast"/>
        <w:ind w:left="-360" w:right="-270"/>
        <w:rPr>
          <w:rFonts w:ascii="Times New Roman" w:eastAsia="Times New Roman" w:hAnsi="Times New Roman" w:cs="Times New Roman"/>
          <w:kern w:val="0"/>
          <w:lang w:val="es-PR"/>
        </w:rPr>
      </w:pPr>
      <w:r w:rsidRPr="00F84841">
        <w:rPr>
          <w:rFonts w:ascii="Times New Roman" w:eastAsia="Times New Roman" w:hAnsi="Times New Roman" w:cs="Times New Roman"/>
          <w:kern w:val="0"/>
          <w:shd w:val="clear" w:color="auto" w:fill="FFFF00"/>
          <w:lang w:val="es-PR"/>
        </w:rPr>
        <w:t>Fecha:</w:t>
      </w:r>
      <w:r>
        <w:rPr>
          <w:rFonts w:ascii="Times New Roman" w:eastAsia="Times New Roman" w:hAnsi="Times New Roman" w:cs="Times New Roman"/>
          <w:kern w:val="0"/>
          <w:lang w:val="es-PR"/>
        </w:rPr>
        <w:t xml:space="preserve"> </w:t>
      </w:r>
    </w:p>
    <w:p w14:paraId="5C9C1E88" w14:textId="77777777" w:rsidR="00667812" w:rsidRPr="00F84841" w:rsidRDefault="00667812" w:rsidP="00447DAB">
      <w:pPr>
        <w:spacing w:after="100" w:afterAutospacing="1" w:line="240" w:lineRule="atLeast"/>
        <w:ind w:left="-360" w:right="-270"/>
        <w:rPr>
          <w:rFonts w:ascii="Times New Roman" w:eastAsia="Times New Roman" w:hAnsi="Times New Roman" w:cs="Times New Roman"/>
          <w:kern w:val="0"/>
          <w:lang w:val="es-PR"/>
        </w:rPr>
      </w:pPr>
    </w:p>
    <w:p w14:paraId="319D8D3C" w14:textId="2E008D9A" w:rsidR="005947B7" w:rsidRPr="00371817" w:rsidRDefault="00F84841" w:rsidP="00447DAB">
      <w:pPr>
        <w:spacing w:after="100" w:afterAutospacing="1" w:line="240" w:lineRule="atLeast"/>
        <w:ind w:left="-360" w:right="-270"/>
        <w:rPr>
          <w:rFonts w:ascii="Times New Roman" w:eastAsia="Times New Roman" w:hAnsi="Times New Roman" w:cs="Times New Roman"/>
          <w:kern w:val="0"/>
          <w:lang w:val="es-PR"/>
        </w:rPr>
      </w:pPr>
      <w:r w:rsidRPr="00F84841">
        <w:rPr>
          <w:rFonts w:ascii="Times New Roman" w:eastAsia="Times New Roman" w:hAnsi="Times New Roman" w:cs="Times New Roman"/>
          <w:kern w:val="0"/>
          <w:lang w:val="es-PR"/>
        </w:rPr>
        <w:t>Dr. Edwin E. González Montalvo, PE</w:t>
      </w:r>
      <w:r w:rsidRPr="00F84841">
        <w:rPr>
          <w:rFonts w:ascii="Times New Roman" w:eastAsia="Times New Roman" w:hAnsi="Times New Roman" w:cs="Times New Roman"/>
          <w:kern w:val="0"/>
          <w:lang w:val="es-PR"/>
        </w:rPr>
        <w:br/>
      </w:r>
      <w:proofErr w:type="gramStart"/>
      <w:r w:rsidRPr="00F84841">
        <w:rPr>
          <w:rFonts w:ascii="Times New Roman" w:eastAsia="Times New Roman" w:hAnsi="Times New Roman" w:cs="Times New Roman"/>
          <w:kern w:val="0"/>
          <w:lang w:val="es-PR"/>
        </w:rPr>
        <w:t>Director Ejecutivo</w:t>
      </w:r>
      <w:proofErr w:type="gramEnd"/>
    </w:p>
    <w:sectPr w:rsidR="005947B7" w:rsidRPr="00371817" w:rsidSect="00667812">
      <w:pgSz w:w="12240" w:h="20160" w:code="5"/>
      <w:pgMar w:top="630" w:right="1260" w:bottom="27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00214"/>
    <w:multiLevelType w:val="multilevel"/>
    <w:tmpl w:val="E2A22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C3275C"/>
    <w:multiLevelType w:val="multilevel"/>
    <w:tmpl w:val="8090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6B287F"/>
    <w:multiLevelType w:val="multilevel"/>
    <w:tmpl w:val="88B2B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F655ED"/>
    <w:multiLevelType w:val="multilevel"/>
    <w:tmpl w:val="5AACF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3937607">
    <w:abstractNumId w:val="1"/>
  </w:num>
  <w:num w:numId="2" w16cid:durableId="1861428066">
    <w:abstractNumId w:val="0"/>
  </w:num>
  <w:num w:numId="3" w16cid:durableId="1000501360">
    <w:abstractNumId w:val="3"/>
  </w:num>
  <w:num w:numId="4" w16cid:durableId="1283922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71817"/>
    <w:rsid w:val="00011CF0"/>
    <w:rsid w:val="000351D0"/>
    <w:rsid w:val="00064F25"/>
    <w:rsid w:val="00097CAB"/>
    <w:rsid w:val="000C6ED4"/>
    <w:rsid w:val="000D3B2C"/>
    <w:rsid w:val="00113370"/>
    <w:rsid w:val="00117403"/>
    <w:rsid w:val="001A0DC3"/>
    <w:rsid w:val="001B73C7"/>
    <w:rsid w:val="001C263C"/>
    <w:rsid w:val="001E1F2F"/>
    <w:rsid w:val="0022173B"/>
    <w:rsid w:val="00275577"/>
    <w:rsid w:val="00287F53"/>
    <w:rsid w:val="002C5FF2"/>
    <w:rsid w:val="002E345D"/>
    <w:rsid w:val="0036315E"/>
    <w:rsid w:val="00371817"/>
    <w:rsid w:val="0039385F"/>
    <w:rsid w:val="0039440F"/>
    <w:rsid w:val="003B4C97"/>
    <w:rsid w:val="003D3700"/>
    <w:rsid w:val="003E251E"/>
    <w:rsid w:val="004377BF"/>
    <w:rsid w:val="00447DAB"/>
    <w:rsid w:val="00450C81"/>
    <w:rsid w:val="0049234F"/>
    <w:rsid w:val="004B277C"/>
    <w:rsid w:val="004E2FE5"/>
    <w:rsid w:val="00506DAC"/>
    <w:rsid w:val="00534335"/>
    <w:rsid w:val="00564E3E"/>
    <w:rsid w:val="005947B7"/>
    <w:rsid w:val="005B55F8"/>
    <w:rsid w:val="005C67B4"/>
    <w:rsid w:val="005E7600"/>
    <w:rsid w:val="005F216C"/>
    <w:rsid w:val="006367FB"/>
    <w:rsid w:val="00664DA7"/>
    <w:rsid w:val="00666B0C"/>
    <w:rsid w:val="00667812"/>
    <w:rsid w:val="006B727D"/>
    <w:rsid w:val="006F13D8"/>
    <w:rsid w:val="006F59F9"/>
    <w:rsid w:val="00701639"/>
    <w:rsid w:val="00715925"/>
    <w:rsid w:val="00716DDE"/>
    <w:rsid w:val="00722C81"/>
    <w:rsid w:val="00775FF1"/>
    <w:rsid w:val="007901D4"/>
    <w:rsid w:val="007A3875"/>
    <w:rsid w:val="007C01AC"/>
    <w:rsid w:val="007E3CC7"/>
    <w:rsid w:val="008600DF"/>
    <w:rsid w:val="0087086A"/>
    <w:rsid w:val="008813E0"/>
    <w:rsid w:val="00890281"/>
    <w:rsid w:val="008C0E21"/>
    <w:rsid w:val="008D38EE"/>
    <w:rsid w:val="008E482F"/>
    <w:rsid w:val="008F3D94"/>
    <w:rsid w:val="009321DF"/>
    <w:rsid w:val="00941878"/>
    <w:rsid w:val="00987A67"/>
    <w:rsid w:val="0099306D"/>
    <w:rsid w:val="009B246B"/>
    <w:rsid w:val="009C30A0"/>
    <w:rsid w:val="009C67FE"/>
    <w:rsid w:val="00A03CC0"/>
    <w:rsid w:val="00A170C6"/>
    <w:rsid w:val="00A22C46"/>
    <w:rsid w:val="00A70CCD"/>
    <w:rsid w:val="00A8485D"/>
    <w:rsid w:val="00A9140D"/>
    <w:rsid w:val="00AA03CC"/>
    <w:rsid w:val="00AA52DF"/>
    <w:rsid w:val="00AD562F"/>
    <w:rsid w:val="00B20DF8"/>
    <w:rsid w:val="00B969BA"/>
    <w:rsid w:val="00BA0157"/>
    <w:rsid w:val="00BA7E93"/>
    <w:rsid w:val="00BB756B"/>
    <w:rsid w:val="00C266B2"/>
    <w:rsid w:val="00C67036"/>
    <w:rsid w:val="00C75E36"/>
    <w:rsid w:val="00CB146D"/>
    <w:rsid w:val="00CB1F82"/>
    <w:rsid w:val="00CC395C"/>
    <w:rsid w:val="00CC7137"/>
    <w:rsid w:val="00CE540B"/>
    <w:rsid w:val="00D005FF"/>
    <w:rsid w:val="00D16080"/>
    <w:rsid w:val="00D45CA7"/>
    <w:rsid w:val="00DA7336"/>
    <w:rsid w:val="00DC7F7B"/>
    <w:rsid w:val="00E201E6"/>
    <w:rsid w:val="00E35A2F"/>
    <w:rsid w:val="00E55BEB"/>
    <w:rsid w:val="00E95C1C"/>
    <w:rsid w:val="00E96ECE"/>
    <w:rsid w:val="00EF6C05"/>
    <w:rsid w:val="00F00E2A"/>
    <w:rsid w:val="00F054B1"/>
    <w:rsid w:val="00F318D0"/>
    <w:rsid w:val="00F5772B"/>
    <w:rsid w:val="00F84841"/>
    <w:rsid w:val="00FF5E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3FA41"/>
  <w15:docId w15:val="{390CA901-14E6-4DE0-BD4D-E7517905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C81"/>
  </w:style>
  <w:style w:type="paragraph" w:styleId="Heading1">
    <w:name w:val="heading 1"/>
    <w:basedOn w:val="Normal"/>
    <w:link w:val="Heading1Char"/>
    <w:uiPriority w:val="9"/>
    <w:qFormat/>
    <w:rsid w:val="003718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71817"/>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81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71817"/>
    <w:rPr>
      <w:rFonts w:ascii="Times New Roman" w:eastAsia="Times New Roman" w:hAnsi="Times New Roman" w:cs="Times New Roman"/>
      <w:b/>
      <w:bCs/>
      <w:kern w:val="0"/>
      <w:sz w:val="27"/>
      <w:szCs w:val="27"/>
    </w:rPr>
  </w:style>
  <w:style w:type="paragraph" w:styleId="NormalWeb">
    <w:name w:val="Normal (Web)"/>
    <w:basedOn w:val="Normal"/>
    <w:uiPriority w:val="99"/>
    <w:unhideWhenUsed/>
    <w:rsid w:val="00371817"/>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371817"/>
    <w:rPr>
      <w:b/>
      <w:bCs/>
    </w:rPr>
  </w:style>
  <w:style w:type="character" w:styleId="Hyperlink">
    <w:name w:val="Hyperlink"/>
    <w:basedOn w:val="DefaultParagraphFont"/>
    <w:uiPriority w:val="99"/>
    <w:unhideWhenUsed/>
    <w:rsid w:val="00F84841"/>
    <w:rPr>
      <w:color w:val="0000FF"/>
      <w:u w:val="single"/>
    </w:rPr>
  </w:style>
  <w:style w:type="character" w:styleId="UnresolvedMention">
    <w:name w:val="Unresolved Mention"/>
    <w:basedOn w:val="DefaultParagraphFont"/>
    <w:uiPriority w:val="99"/>
    <w:semiHidden/>
    <w:unhideWhenUsed/>
    <w:rsid w:val="00890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22968">
      <w:bodyDiv w:val="1"/>
      <w:marLeft w:val="0"/>
      <w:marRight w:val="0"/>
      <w:marTop w:val="0"/>
      <w:marBottom w:val="0"/>
      <w:divBdr>
        <w:top w:val="none" w:sz="0" w:space="0" w:color="auto"/>
        <w:left w:val="none" w:sz="0" w:space="0" w:color="auto"/>
        <w:bottom w:val="none" w:sz="0" w:space="0" w:color="auto"/>
        <w:right w:val="none" w:sz="0" w:space="0" w:color="auto"/>
      </w:divBdr>
    </w:div>
    <w:div w:id="1083793171">
      <w:bodyDiv w:val="1"/>
      <w:marLeft w:val="0"/>
      <w:marRight w:val="0"/>
      <w:marTop w:val="0"/>
      <w:marBottom w:val="0"/>
      <w:divBdr>
        <w:top w:val="none" w:sz="0" w:space="0" w:color="auto"/>
        <w:left w:val="none" w:sz="0" w:space="0" w:color="auto"/>
        <w:bottom w:val="none" w:sz="0" w:space="0" w:color="auto"/>
        <w:right w:val="none" w:sz="0" w:space="0" w:color="auto"/>
      </w:divBdr>
    </w:div>
    <w:div w:id="1373459620">
      <w:bodyDiv w:val="1"/>
      <w:marLeft w:val="0"/>
      <w:marRight w:val="0"/>
      <w:marTop w:val="0"/>
      <w:marBottom w:val="0"/>
      <w:divBdr>
        <w:top w:val="none" w:sz="0" w:space="0" w:color="auto"/>
        <w:left w:val="none" w:sz="0" w:space="0" w:color="auto"/>
        <w:bottom w:val="none" w:sz="0" w:space="0" w:color="auto"/>
        <w:right w:val="none" w:sz="0" w:space="0" w:color="auto"/>
      </w:divBdr>
    </w:div>
    <w:div w:id="1571114788">
      <w:bodyDiv w:val="1"/>
      <w:marLeft w:val="0"/>
      <w:marRight w:val="0"/>
      <w:marTop w:val="0"/>
      <w:marBottom w:val="0"/>
      <w:divBdr>
        <w:top w:val="none" w:sz="0" w:space="0" w:color="auto"/>
        <w:left w:val="none" w:sz="0" w:space="0" w:color="auto"/>
        <w:bottom w:val="none" w:sz="0" w:space="0" w:color="auto"/>
        <w:right w:val="none" w:sz="0" w:space="0" w:color="auto"/>
      </w:divBdr>
    </w:div>
    <w:div w:id="199795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ea@act.pr.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758</Words>
  <Characters>4226</Characters>
  <Application>Microsoft Office Word</Application>
  <DocSecurity>0</DocSecurity>
  <Lines>58</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Rivera Jimenez</dc:creator>
  <cp:lastModifiedBy>Clarissa Rucci Torres</cp:lastModifiedBy>
  <cp:revision>13</cp:revision>
  <dcterms:created xsi:type="dcterms:W3CDTF">2026-03-16T20:55:00Z</dcterms:created>
  <dcterms:modified xsi:type="dcterms:W3CDTF">2026-03-17T16:15:00Z</dcterms:modified>
</cp:coreProperties>
</file>